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C6" w:rsidRDefault="00F77C0F">
      <w:pPr>
        <w:snapToGrid w:val="0"/>
        <w:spacing w:line="560" w:lineRule="exact"/>
        <w:rPr>
          <w:rFonts w:ascii="楷体" w:eastAsia="楷体" w:hAnsi="楷体" w:cs="宋体"/>
          <w:b/>
          <w:bCs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z w:val="30"/>
          <w:szCs w:val="30"/>
        </w:rPr>
        <w:t>附：学校获第十届广东省哲学社会科学优秀成果奖名单</w:t>
      </w:r>
    </w:p>
    <w:p w:rsidR="00A6774A" w:rsidRDefault="00A6774A">
      <w:pPr>
        <w:snapToGrid w:val="0"/>
        <w:jc w:val="center"/>
        <w:rPr>
          <w:rFonts w:ascii="楷体" w:eastAsia="楷体" w:hAnsi="楷体" w:cs="Times New Roman"/>
          <w:b/>
          <w:bCs/>
          <w:sz w:val="30"/>
          <w:szCs w:val="30"/>
        </w:rPr>
      </w:pPr>
    </w:p>
    <w:p w:rsidR="009345C6" w:rsidRDefault="00F77C0F">
      <w:pPr>
        <w:snapToGrid w:val="0"/>
        <w:jc w:val="center"/>
        <w:rPr>
          <w:rFonts w:ascii="楷体" w:eastAsia="楷体" w:hAnsi="楷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楷体" w:eastAsia="楷体" w:hAnsi="楷体" w:cs="Times New Roman" w:hint="eastAsia"/>
          <w:b/>
          <w:bCs/>
          <w:sz w:val="30"/>
          <w:szCs w:val="30"/>
        </w:rPr>
        <w:t>一等奖（</w:t>
      </w:r>
      <w:r>
        <w:rPr>
          <w:rFonts w:ascii="楷体" w:eastAsia="楷体" w:hAnsi="楷体" w:cs="Times New Roman"/>
          <w:b/>
          <w:bCs/>
          <w:sz w:val="30"/>
          <w:szCs w:val="30"/>
        </w:rPr>
        <w:t>17</w:t>
      </w:r>
      <w:r>
        <w:rPr>
          <w:rFonts w:ascii="楷体" w:eastAsia="楷体" w:hAnsi="楷体" w:cs="Times New Roman" w:hint="eastAsia"/>
          <w:b/>
          <w:bCs/>
          <w:sz w:val="30"/>
          <w:szCs w:val="30"/>
        </w:rPr>
        <w:t>项）</w:t>
      </w:r>
    </w:p>
    <w:tbl>
      <w:tblPr>
        <w:tblStyle w:val="ae"/>
        <w:tblpPr w:leftFromText="180" w:rightFromText="180" w:vertAnchor="text" w:horzAnchor="page" w:tblpXSpec="center" w:tblpY="102"/>
        <w:tblOverlap w:val="never"/>
        <w:tblW w:w="9949" w:type="dxa"/>
        <w:tblLook w:val="04A0" w:firstRow="1" w:lastRow="0" w:firstColumn="1" w:lastColumn="0" w:noHBand="0" w:noVBand="1"/>
      </w:tblPr>
      <w:tblGrid>
        <w:gridCol w:w="817"/>
        <w:gridCol w:w="5975"/>
        <w:gridCol w:w="1217"/>
        <w:gridCol w:w="1940"/>
      </w:tblGrid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 w:cs="Rockwell"/>
                <w:b/>
                <w:color w:val="000000"/>
                <w:sz w:val="24"/>
              </w:rPr>
            </w:pPr>
            <w:r>
              <w:rPr>
                <w:rFonts w:ascii="楷体" w:eastAsia="楷体" w:hAnsi="楷体" w:cs="Rockwell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 w:cs="Times New Roman"/>
                <w:b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b/>
                <w:color w:val="000000"/>
                <w:sz w:val="24"/>
              </w:rPr>
              <w:t>成果名称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 w:cs="Rockwell"/>
                <w:b/>
                <w:color w:val="000000"/>
                <w:sz w:val="24"/>
              </w:rPr>
            </w:pPr>
            <w:r>
              <w:rPr>
                <w:rFonts w:ascii="楷体" w:eastAsia="楷体" w:hAnsi="楷体" w:cs="Rockwell" w:hint="eastAsia"/>
                <w:b/>
                <w:color w:val="000000"/>
                <w:sz w:val="24"/>
              </w:rPr>
              <w:t>第一作者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 w:cs="Rockwell"/>
                <w:b/>
                <w:color w:val="000000"/>
                <w:sz w:val="24"/>
              </w:rPr>
            </w:pPr>
            <w:r>
              <w:rPr>
                <w:rFonts w:ascii="楷体" w:eastAsia="楷体" w:hAnsi="楷体" w:cs="Rockwell" w:hint="eastAsia"/>
                <w:b/>
                <w:color w:val="000000"/>
                <w:sz w:val="24"/>
              </w:rPr>
              <w:t>所在院系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 w:cs="Rockwell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中国区域技术专业化的形成机制与经济影响研究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丁焕峰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经济与金融学院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国际前沿技术发展研究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张振刚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3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To Pool or Not to Pool? The Effect of Loss Aversion on Queue Configurations（并流还是分流？损失规避效应对大型客流集散中心出租车站点排队模式设计的影响）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周文慧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4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Platform skills and the value of new hires in the software industry（平台技能与软件行业新员工价值）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葛淳棉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5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领导－下属关系图式一致性、信任与行为绩效——基于中国情境的实证研究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王雁飞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6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Strategic Waiting for Disruption Forecasts in Cross-Border E-Commerce Operations（跨境电商运营中断预测的战略等待）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牛保庄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大学科技创新与产业发展：理论与实践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李胜会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公共管理学院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8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危机情境中的人群“圈层阻隔”现象及形成逻辑——基于重大传染病事件的考察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文  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公共管理学院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9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中共中央在广州：中共三大研究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莫岳云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马克思主义学院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10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人工智能与认识论的哲学互释：从认知分型到演进逻辑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肖  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马克思主义学院</w:t>
            </w:r>
          </w:p>
        </w:tc>
      </w:tr>
      <w:tr w:rsidR="009345C6">
        <w:trPr>
          <w:trHeight w:val="667"/>
          <w:tblHeader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11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The Chinese Shop and Carnival: Contested Spaces for Negotiating Belonging in Willi Chen</w:t>
            </w:r>
            <w:proofErr w:type="gramStart"/>
            <w:r>
              <w:rPr>
                <w:rFonts w:ascii="楷体" w:eastAsia="楷体" w:hAnsi="楷体" w:cs="Times New Roman"/>
                <w:color w:val="000000"/>
                <w:sz w:val="24"/>
              </w:rPr>
              <w:t>’</w:t>
            </w:r>
            <w:proofErr w:type="gramEnd"/>
            <w:r>
              <w:rPr>
                <w:rFonts w:ascii="楷体" w:eastAsia="楷体" w:hAnsi="楷体" w:cs="Times New Roman"/>
                <w:color w:val="000000"/>
                <w:sz w:val="24"/>
              </w:rPr>
              <w:t>s Fiction（华人商店与狂欢节：威利·陈小说中协商归属的抗争空间）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苏  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娉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外国语学院</w:t>
            </w:r>
          </w:p>
        </w:tc>
      </w:tr>
      <w:tr w:rsidR="009345C6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12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政府、企业行业、学会共</w:t>
            </w:r>
            <w:proofErr w:type="gramStart"/>
            <w:r>
              <w:rPr>
                <w:rFonts w:ascii="楷体" w:eastAsia="楷体" w:hAnsi="楷体" w:cs="Times New Roman"/>
                <w:color w:val="000000"/>
                <w:sz w:val="24"/>
              </w:rPr>
              <w:t>构科技</w:t>
            </w:r>
            <w:proofErr w:type="gramEnd"/>
            <w:r>
              <w:rPr>
                <w:rFonts w:ascii="楷体" w:eastAsia="楷体" w:hAnsi="楷体" w:cs="Times New Roman"/>
                <w:color w:val="000000"/>
                <w:sz w:val="24"/>
              </w:rPr>
              <w:t>评奖体系，科技评奖工作回归初心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李石勇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法学院</w:t>
            </w:r>
          </w:p>
        </w:tc>
      </w:tr>
      <w:tr w:rsidR="009345C6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13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科研合同的功能性规制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胡  明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法学院</w:t>
            </w:r>
          </w:p>
        </w:tc>
      </w:tr>
      <w:tr w:rsidR="009345C6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14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Toward Predicting Active Participants in Tweet Streams: A Case Study on Two Civil Rights Events（社交媒体中的活跃传播者预测：基于两起海外舆情事件的大数据分析）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吴小坤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新闻与传播学院</w:t>
            </w:r>
          </w:p>
        </w:tc>
      </w:tr>
      <w:tr w:rsidR="009345C6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微观艺术论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张卫海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设计学院</w:t>
            </w:r>
          </w:p>
        </w:tc>
      </w:tr>
      <w:tr w:rsidR="009345C6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16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基于人机工程学原则的中国安全禁止标志评估与再设计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管少平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设计学院</w:t>
            </w:r>
          </w:p>
        </w:tc>
      </w:tr>
      <w:tr w:rsidR="009345C6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17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智慧城市的空间发展战略研究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邓昭华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建筑学院</w:t>
            </w:r>
          </w:p>
        </w:tc>
      </w:tr>
      <w:tr w:rsidR="009345C6">
        <w:trPr>
          <w:trHeight w:val="680"/>
        </w:trPr>
        <w:tc>
          <w:tcPr>
            <w:tcW w:w="9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5C6" w:rsidRDefault="009345C6">
            <w:pPr>
              <w:snapToGrid w:val="0"/>
              <w:spacing w:line="560" w:lineRule="exact"/>
              <w:jc w:val="center"/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9345C6" w:rsidRDefault="00F77C0F">
            <w:pPr>
              <w:snapToGrid w:val="0"/>
              <w:spacing w:line="560" w:lineRule="exact"/>
              <w:jc w:val="center"/>
              <w:rPr>
                <w:rFonts w:ascii="楷体" w:eastAsia="楷体" w:hAnsi="楷体" w:cs="Times New Roman"/>
                <w:sz w:val="30"/>
                <w:szCs w:val="30"/>
              </w:rPr>
            </w:pPr>
            <w:r>
              <w:rPr>
                <w:rFonts w:ascii="楷体" w:eastAsia="楷体" w:hAnsi="楷体" w:cs="Times New Roman"/>
                <w:b/>
                <w:bCs/>
                <w:sz w:val="30"/>
                <w:szCs w:val="30"/>
              </w:rPr>
              <w:t>二等奖（19项）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Rockwell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b/>
                <w:color w:val="000000"/>
                <w:sz w:val="24"/>
              </w:rPr>
              <w:t>成果名称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Rockwell" w:hint="eastAsia"/>
                <w:b/>
                <w:color w:val="000000"/>
                <w:sz w:val="24"/>
              </w:rPr>
              <w:t>第一作者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Rockwell" w:hint="eastAsia"/>
                <w:b/>
                <w:color w:val="000000"/>
                <w:sz w:val="24"/>
              </w:rPr>
              <w:t>所在院系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当前中型外贸企业面临新困难与新问题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赖伟娟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经济与金融学院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复苏是起点 高质量发展是方向——我国文化和旅游业2020年上半年发展研究报告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吴志才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旅游管理系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3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专业化知识搜寻、管理创新与企业绩效：认知评价的调节作用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余传鹏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旅游管理系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4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粤港澳大湾</w:t>
            </w:r>
            <w:proofErr w:type="gramStart"/>
            <w:r>
              <w:rPr>
                <w:rFonts w:ascii="楷体" w:eastAsia="楷体" w:hAnsi="楷体" w:cs="Times New Roman"/>
                <w:color w:val="000000"/>
                <w:sz w:val="24"/>
              </w:rPr>
              <w:t>区产业</w:t>
            </w:r>
            <w:proofErr w:type="gramEnd"/>
            <w:r>
              <w:rPr>
                <w:rFonts w:ascii="楷体" w:eastAsia="楷体" w:hAnsi="楷体" w:cs="Times New Roman"/>
                <w:color w:val="000000"/>
                <w:sz w:val="24"/>
              </w:rPr>
              <w:t>定位与金融服务发展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徐维军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5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Does investment banker human capital matter in acquisitions? Evidence from China（投资银行家的人力资本在收购中重要吗？来自中国的证据）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万良勇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6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Pricing and wage strategies for an on-demand service platform with heterogeneous congestion-sensitive customers（具有异质拥堵敏感性顾客的即时需求服务平台定价和工资策略）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钟远光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7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Overage Disutility, User Trading and Tariff Design（超额负效用、用户交易与收费设计）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黄伟祥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8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殊途同归不同效：战略变革前因组态及其绩效研究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张  明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9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新媒体影像传播的社会伦理问题及其治理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周建青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公共管理学院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10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略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贾海龙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公共管理学院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11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广东省2018—2019年“大湾区坚决打赢蓝天保卫战”省级财政资金支出绩效第三方评价报告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郑方辉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公共管理学院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12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阶级解放、劳动主体与共产主义——《共产党宣言》的政治哲学阐释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解丽霞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马克思主义学院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13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量子计算及其哲学意义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吴国林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马克思主义学院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14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民族语言活力视角下的语言政策与国家认同研究——以印度洋岛国科摩罗为例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朱献珑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外国语学院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政治话语的批评隐喻分析——以</w:t>
            </w:r>
            <w:proofErr w:type="gramStart"/>
            <w:r>
              <w:rPr>
                <w:rFonts w:ascii="楷体" w:eastAsia="楷体" w:hAnsi="楷体" w:cs="Times New Roman"/>
                <w:color w:val="000000"/>
                <w:sz w:val="24"/>
              </w:rPr>
              <w:t>特朗普</w:t>
            </w:r>
            <w:proofErr w:type="gramEnd"/>
            <w:r>
              <w:rPr>
                <w:rFonts w:ascii="楷体" w:eastAsia="楷体" w:hAnsi="楷体" w:cs="Times New Roman"/>
                <w:color w:val="000000"/>
                <w:sz w:val="24"/>
              </w:rPr>
              <w:t>演讲为例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武建国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外国语学院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16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广东省与“海上丝绸之路”沿线国家高等教育合作问题与对策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战双鹃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外国语学院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17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惩罚性赔偿消费公益诉讼研究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黄忠顺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法学院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18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基于系统动力学的北京冬奥会社会风险预警研究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霍德利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体育学院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19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城市化转型与土地资本化：珠江三角洲“二次”城市化中的南海模式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袁奇峰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建筑学院</w:t>
            </w:r>
          </w:p>
        </w:tc>
      </w:tr>
      <w:tr w:rsidR="009345C6">
        <w:trPr>
          <w:trHeight w:val="680"/>
        </w:trPr>
        <w:tc>
          <w:tcPr>
            <w:tcW w:w="9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5C6" w:rsidRDefault="009345C6">
            <w:pPr>
              <w:snapToGrid w:val="0"/>
              <w:jc w:val="center"/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9345C6" w:rsidRDefault="00F77C0F">
            <w:pPr>
              <w:snapToGrid w:val="0"/>
              <w:jc w:val="center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b/>
                <w:bCs/>
                <w:sz w:val="30"/>
                <w:szCs w:val="30"/>
              </w:rPr>
              <w:t>三等奖（13项）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Rockwell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b/>
                <w:color w:val="000000"/>
                <w:sz w:val="24"/>
              </w:rPr>
              <w:t>成果名称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Rockwell" w:hint="eastAsia"/>
                <w:b/>
                <w:color w:val="000000"/>
                <w:sz w:val="24"/>
              </w:rPr>
              <w:t>第一作者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Rockwell" w:hint="eastAsia"/>
                <w:b/>
                <w:color w:val="000000"/>
                <w:sz w:val="24"/>
              </w:rPr>
              <w:t>所在院系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 w:cs="Rockwell"/>
                <w:b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 xml:space="preserve">Sentiment: The bridge between financial markets and </w:t>
            </w:r>
            <w:proofErr w:type="spellStart"/>
            <w:r>
              <w:rPr>
                <w:rFonts w:ascii="楷体" w:eastAsia="楷体" w:hAnsi="楷体" w:cs="Times New Roman"/>
                <w:color w:val="000000"/>
                <w:sz w:val="24"/>
              </w:rPr>
              <w:t>macroeconomy</w:t>
            </w:r>
            <w:proofErr w:type="spellEnd"/>
            <w:r>
              <w:rPr>
                <w:rFonts w:ascii="楷体" w:eastAsia="楷体" w:hAnsi="楷体" w:cs="Times New Roman"/>
                <w:color w:val="000000"/>
                <w:sz w:val="24"/>
              </w:rPr>
              <w:t xml:space="preserve"> （景气：金融市场和宏观经济之间的桥梁）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陈镇喜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经济与金融学院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大数据背景下基于社交网络的聚类随机游走抽样算法研究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贺建风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经济与金融学院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3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广州“珠江沿岸+新中轴线”夜间</w:t>
            </w:r>
            <w:proofErr w:type="gramStart"/>
            <w:r>
              <w:rPr>
                <w:rFonts w:ascii="楷体" w:eastAsia="楷体" w:hAnsi="楷体" w:cs="Times New Roman"/>
                <w:color w:val="000000"/>
                <w:sz w:val="24"/>
              </w:rPr>
              <w:t>文旅消费</w:t>
            </w:r>
            <w:proofErr w:type="gramEnd"/>
            <w:r>
              <w:rPr>
                <w:rFonts w:ascii="楷体" w:eastAsia="楷体" w:hAnsi="楷体" w:cs="Times New Roman"/>
                <w:color w:val="000000"/>
                <w:sz w:val="24"/>
              </w:rPr>
              <w:t>调研报告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江金波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旅游管理系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4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服务供应链整合：理论与实证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简兆权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5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Why We Cannot Resist Our Smartphones: Investigating Compulsive Use of Mobile SNS from a Stimulus-Response-Reinforcement Perspective（为什么我们不能抗拒我们的智能手机：从刺激－反应－强化的角度来研究移动社交网络服务的强迫性使用）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王  创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工商管理学院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6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宋代县级行政与地方社会研究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吴业国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公共管理学院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7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不只是偏差：“雷声大雨点小”政策的多重逻辑——基于“激励—冲突”框架的类型分析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李慧龙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公共管理学院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8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市域治理如何承上启下：广州市城镇化政策的本地化机制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管  兵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公共管理学院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9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多元媒介嵌入与作为仪式的都市空间实践——一项基于武汉市东湖绿道的田野研究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陈  刚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新闻与传播学院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10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Physical activity influences the mobile phone addiction among Chinese undergraduates: The moderating effect of exercise type （体育活动影响中国大学生手机成瘾：锻炼类型的调节作用）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杨  管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体育学院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11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治理视域下学校体育政策执行过程机制研究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樊莲香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体育学院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tabs>
                <w:tab w:val="left" w:pos="1054"/>
              </w:tabs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Planning for Sea Level Rise and Land Use Change: Adaptive Conservation Planning and Reserve Design to Conserve Biodiversity（应对海平面上升和土地利用快速变化的生态保护规划）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祝明建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设计学院</w:t>
            </w:r>
          </w:p>
        </w:tc>
      </w:tr>
      <w:tr w:rsidR="009345C6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13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left"/>
              <w:rPr>
                <w:rFonts w:ascii="楷体" w:eastAsia="楷体" w:hAnsi="楷体" w:cs="Times New Roman"/>
                <w:color w:val="000000"/>
                <w:sz w:val="24"/>
              </w:rPr>
            </w:pPr>
            <w:r>
              <w:rPr>
                <w:rFonts w:ascii="楷体" w:eastAsia="楷体" w:hAnsi="楷体" w:cs="Times New Roman"/>
                <w:color w:val="000000"/>
                <w:sz w:val="24"/>
              </w:rPr>
              <w:t>Housing differentiation in transitional urban China（转型期中国城市的住房分化）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魏宗财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5C6" w:rsidRDefault="00F77C0F">
            <w:pPr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建筑学院</w:t>
            </w:r>
          </w:p>
        </w:tc>
      </w:tr>
    </w:tbl>
    <w:p w:rsidR="009345C6" w:rsidRDefault="009345C6">
      <w:pPr>
        <w:snapToGrid w:val="0"/>
        <w:spacing w:line="560" w:lineRule="exact"/>
        <w:jc w:val="center"/>
        <w:rPr>
          <w:rFonts w:ascii="楷体" w:eastAsia="楷体" w:hAnsi="楷体" w:cs="宋体"/>
          <w:sz w:val="30"/>
          <w:szCs w:val="30"/>
        </w:rPr>
      </w:pPr>
    </w:p>
    <w:p w:rsidR="009345C6" w:rsidRDefault="009345C6">
      <w:pPr>
        <w:snapToGrid w:val="0"/>
        <w:spacing w:line="560" w:lineRule="exact"/>
        <w:rPr>
          <w:rFonts w:ascii="微软雅黑" w:eastAsia="微软雅黑" w:hAnsi="微软雅黑" w:cs="宋体"/>
          <w:sz w:val="32"/>
          <w:szCs w:val="32"/>
        </w:rPr>
      </w:pPr>
    </w:p>
    <w:sectPr w:rsidR="009345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024E569-0B39-43CB-82D7-B824CB94F6D2}"/>
    <w:embedBold r:id="rId2" w:subsetted="1" w:fontKey="{CC11EC77-AC54-414B-A973-A37C4D74FE15}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YzY2YTYzYjNjNTgzZDM5NjY3MjkyOGYwZWFmNzYifQ=="/>
  </w:docVars>
  <w:rsids>
    <w:rsidRoot w:val="0AD10595"/>
    <w:rsid w:val="00014A20"/>
    <w:rsid w:val="00027F0F"/>
    <w:rsid w:val="00030C9D"/>
    <w:rsid w:val="00036AE2"/>
    <w:rsid w:val="00036C64"/>
    <w:rsid w:val="00070C93"/>
    <w:rsid w:val="000809C0"/>
    <w:rsid w:val="00083F64"/>
    <w:rsid w:val="000C69CF"/>
    <w:rsid w:val="000D1C79"/>
    <w:rsid w:val="00114772"/>
    <w:rsid w:val="001D1086"/>
    <w:rsid w:val="0020052E"/>
    <w:rsid w:val="00201F20"/>
    <w:rsid w:val="0021388F"/>
    <w:rsid w:val="00223315"/>
    <w:rsid w:val="002864C7"/>
    <w:rsid w:val="002A369B"/>
    <w:rsid w:val="002D2E23"/>
    <w:rsid w:val="002D6D99"/>
    <w:rsid w:val="002F5EF5"/>
    <w:rsid w:val="0033604E"/>
    <w:rsid w:val="003601B9"/>
    <w:rsid w:val="003762FF"/>
    <w:rsid w:val="003A3A0F"/>
    <w:rsid w:val="003B4751"/>
    <w:rsid w:val="003F6A5D"/>
    <w:rsid w:val="00430E60"/>
    <w:rsid w:val="00456724"/>
    <w:rsid w:val="0046783D"/>
    <w:rsid w:val="004B1230"/>
    <w:rsid w:val="004B4D7E"/>
    <w:rsid w:val="004B7403"/>
    <w:rsid w:val="004D1DC1"/>
    <w:rsid w:val="004D66A5"/>
    <w:rsid w:val="004F4906"/>
    <w:rsid w:val="004F5DFE"/>
    <w:rsid w:val="00516C1D"/>
    <w:rsid w:val="005358BF"/>
    <w:rsid w:val="00541207"/>
    <w:rsid w:val="00560B5F"/>
    <w:rsid w:val="005A3CCE"/>
    <w:rsid w:val="005B50B0"/>
    <w:rsid w:val="005D367C"/>
    <w:rsid w:val="005E348E"/>
    <w:rsid w:val="00617B7D"/>
    <w:rsid w:val="00630D75"/>
    <w:rsid w:val="00673936"/>
    <w:rsid w:val="0069619D"/>
    <w:rsid w:val="006B49A1"/>
    <w:rsid w:val="006C4429"/>
    <w:rsid w:val="006E6A5D"/>
    <w:rsid w:val="00707584"/>
    <w:rsid w:val="00735F35"/>
    <w:rsid w:val="00741F7C"/>
    <w:rsid w:val="007470D9"/>
    <w:rsid w:val="00762984"/>
    <w:rsid w:val="00791860"/>
    <w:rsid w:val="007D0AF1"/>
    <w:rsid w:val="007F64AE"/>
    <w:rsid w:val="00801761"/>
    <w:rsid w:val="008204A6"/>
    <w:rsid w:val="0082393A"/>
    <w:rsid w:val="00825DD2"/>
    <w:rsid w:val="00847F37"/>
    <w:rsid w:val="00860D45"/>
    <w:rsid w:val="00861AC3"/>
    <w:rsid w:val="00862E1A"/>
    <w:rsid w:val="00880CD8"/>
    <w:rsid w:val="00894249"/>
    <w:rsid w:val="008D066B"/>
    <w:rsid w:val="008D5BBD"/>
    <w:rsid w:val="00903A07"/>
    <w:rsid w:val="009151E2"/>
    <w:rsid w:val="00916A4A"/>
    <w:rsid w:val="009345C6"/>
    <w:rsid w:val="009849E8"/>
    <w:rsid w:val="009D715F"/>
    <w:rsid w:val="009E4434"/>
    <w:rsid w:val="009F6A72"/>
    <w:rsid w:val="00A535F0"/>
    <w:rsid w:val="00A63508"/>
    <w:rsid w:val="00A6774A"/>
    <w:rsid w:val="00A739C7"/>
    <w:rsid w:val="00A969FC"/>
    <w:rsid w:val="00B21888"/>
    <w:rsid w:val="00B25F8B"/>
    <w:rsid w:val="00B40F99"/>
    <w:rsid w:val="00B73F2D"/>
    <w:rsid w:val="00BA4BD8"/>
    <w:rsid w:val="00C02249"/>
    <w:rsid w:val="00C322E2"/>
    <w:rsid w:val="00C461A6"/>
    <w:rsid w:val="00C84D84"/>
    <w:rsid w:val="00C91636"/>
    <w:rsid w:val="00CD2E6B"/>
    <w:rsid w:val="00D02A17"/>
    <w:rsid w:val="00D038D0"/>
    <w:rsid w:val="00D10845"/>
    <w:rsid w:val="00D22D74"/>
    <w:rsid w:val="00D27E18"/>
    <w:rsid w:val="00D354BF"/>
    <w:rsid w:val="00D82EB0"/>
    <w:rsid w:val="00D94DE4"/>
    <w:rsid w:val="00DB31C9"/>
    <w:rsid w:val="00DD2FA4"/>
    <w:rsid w:val="00DD650C"/>
    <w:rsid w:val="00DF4D97"/>
    <w:rsid w:val="00E53C03"/>
    <w:rsid w:val="00E83635"/>
    <w:rsid w:val="00E90F09"/>
    <w:rsid w:val="00EA3395"/>
    <w:rsid w:val="00ED138D"/>
    <w:rsid w:val="00EE4B36"/>
    <w:rsid w:val="00EF0ADE"/>
    <w:rsid w:val="00F009A1"/>
    <w:rsid w:val="00F33110"/>
    <w:rsid w:val="00F435DE"/>
    <w:rsid w:val="00F77C0F"/>
    <w:rsid w:val="00F9731F"/>
    <w:rsid w:val="05D42465"/>
    <w:rsid w:val="09591BE9"/>
    <w:rsid w:val="0AD10595"/>
    <w:rsid w:val="0E707BE3"/>
    <w:rsid w:val="249E776A"/>
    <w:rsid w:val="2EA6384F"/>
    <w:rsid w:val="2FDB1AB6"/>
    <w:rsid w:val="473B4C71"/>
    <w:rsid w:val="475B7D47"/>
    <w:rsid w:val="47D214FA"/>
    <w:rsid w:val="47DA655D"/>
    <w:rsid w:val="497306B7"/>
    <w:rsid w:val="4AD46DEC"/>
    <w:rsid w:val="4CFD617C"/>
    <w:rsid w:val="677E3A5B"/>
    <w:rsid w:val="6AFB1100"/>
    <w:rsid w:val="6E6A4E4C"/>
    <w:rsid w:val="6E816389"/>
    <w:rsid w:val="776A5909"/>
    <w:rsid w:val="79323C79"/>
    <w:rsid w:val="7ABC653E"/>
    <w:rsid w:val="7D514FD1"/>
    <w:rsid w:val="7D7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41ADD"/>
  <w15:docId w15:val="{06E039B5-A6CD-4ADE-85B1-C65D52DF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6E28-D2F7-469C-AF0A-F6F39173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2674</Characters>
  <Application>Microsoft Office Word</Application>
  <DocSecurity>0</DocSecurity>
  <Lines>22</Lines>
  <Paragraphs>6</Paragraphs>
  <ScaleCrop>false</ScaleCrop>
  <Company>HP Inc.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小鹿33</dc:creator>
  <cp:lastModifiedBy>hp1</cp:lastModifiedBy>
  <cp:revision>3</cp:revision>
  <dcterms:created xsi:type="dcterms:W3CDTF">2024-07-04T02:43:00Z</dcterms:created>
  <dcterms:modified xsi:type="dcterms:W3CDTF">2024-07-04T02:44:00Z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88FC341A7A024709B21639971AC5B726_13</vt:lpwstr>
  </property>
</Properties>
</file>